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08489208"/>
        <w:docPartObj>
          <w:docPartGallery w:val="Cover Pages"/>
          <w:docPartUnique/>
        </w:docPartObj>
      </w:sdtPr>
      <w:sdtEndPr/>
      <w:sdtContent>
        <w:p w:rsidR="00E7677A" w:rsidRDefault="00E7677A"/>
        <w:p w:rsidR="00E7677A" w:rsidRDefault="00E7677A">
          <w:pPr>
            <w:spacing w:after="160" w:line="259" w:lineRule="auto"/>
            <w:ind w:left="0" w:right="0" w:firstLine="0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1848485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5486400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677A" w:rsidRPr="004304AC" w:rsidRDefault="00B23563">
                                <w:pPr>
                                  <w:pStyle w:val="a3"/>
                                  <w:spacing w:before="40" w:after="560" w:line="216" w:lineRule="auto"/>
                                  <w:rPr>
                                    <w:color w:val="323E4F" w:themeColor="text2" w:themeShade="BF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323E4F" w:themeColor="text2" w:themeShade="BF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6345">
                                      <w:rPr>
                                        <w:color w:val="323E4F" w:themeColor="text2" w:themeShade="BF"/>
                                        <w:sz w:val="72"/>
                                        <w:szCs w:val="72"/>
                                      </w:rPr>
                                      <w:t>Описание части бизнес-модели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677A" w:rsidRPr="004304AC" w:rsidRDefault="00E7677A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323E4F" w:themeColor="text2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4304AC">
                                      <w:rPr>
                                        <w:caps/>
                                        <w:color w:val="323E4F" w:themeColor="text2" w:themeShade="BF"/>
                                        <w:sz w:val="28"/>
                                        <w:szCs w:val="28"/>
                                      </w:rPr>
                                      <w:t xml:space="preserve">Бизнес-модель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677A" w:rsidRDefault="004304AC">
                                    <w:pPr>
                                      <w:pStyle w:val="a3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Агентство «Аналитики Консалтинга Маркетинга»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E7677A" w:rsidRPr="004304AC" w:rsidRDefault="008A25ED">
                          <w:pPr>
                            <w:pStyle w:val="a3"/>
                            <w:spacing w:before="40" w:after="560" w:line="216" w:lineRule="auto"/>
                            <w:rPr>
                              <w:color w:val="323E4F" w:themeColor="text2" w:themeShade="BF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323E4F" w:themeColor="text2" w:themeShade="BF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B6345">
                                <w:rPr>
                                  <w:color w:val="323E4F" w:themeColor="text2" w:themeShade="BF"/>
                                  <w:sz w:val="72"/>
                                  <w:szCs w:val="72"/>
                                </w:rPr>
                                <w:t>Описание части бизнес-модели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7677A" w:rsidRPr="004304AC" w:rsidRDefault="00E7677A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323E4F" w:themeColor="text2" w:themeShade="BF"/>
                                  <w:sz w:val="28"/>
                                  <w:szCs w:val="28"/>
                                </w:rPr>
                              </w:pPr>
                              <w:r w:rsidRPr="004304AC">
                                <w:rPr>
                                  <w:caps/>
                                  <w:color w:val="323E4F" w:themeColor="text2" w:themeShade="BF"/>
                                  <w:sz w:val="28"/>
                                  <w:szCs w:val="28"/>
                                </w:rPr>
                                <w:t xml:space="preserve">Бизнес-модель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7677A" w:rsidRDefault="004304AC">
                              <w:pPr>
                                <w:pStyle w:val="a3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Агентство «Аналитики Консалтинга Маркетинга»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233680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7677A" w:rsidRDefault="004304AC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n-US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7677A" w:rsidRDefault="004304AC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D05B5C" w:rsidRDefault="00D05B5C">
      <w:pPr>
        <w:spacing w:after="0" w:line="276" w:lineRule="auto"/>
        <w:ind w:left="0" w:right="0" w:firstLine="0"/>
        <w:jc w:val="both"/>
      </w:pPr>
    </w:p>
    <w:p w:rsidR="00D05B5C" w:rsidRPr="0010676F" w:rsidRDefault="00421A4F">
      <w:pPr>
        <w:spacing w:after="585" w:line="240" w:lineRule="auto"/>
        <w:ind w:left="13" w:right="-15" w:hanging="10"/>
        <w:rPr>
          <w:rFonts w:ascii="Arial" w:hAnsi="Arial" w:cs="Arial"/>
        </w:rPr>
      </w:pPr>
      <w:r w:rsidRPr="0010676F">
        <w:rPr>
          <w:rFonts w:ascii="Arial" w:hAnsi="Arial" w:cs="Arial"/>
          <w:b/>
          <w:color w:val="000000"/>
          <w:sz w:val="75"/>
        </w:rPr>
        <w:t>Описание продукта</w:t>
      </w:r>
    </w:p>
    <w:tbl>
      <w:tblPr>
        <w:tblStyle w:val="TableGrid"/>
        <w:tblW w:w="20335" w:type="dxa"/>
        <w:tblInd w:w="18" w:type="dxa"/>
        <w:tblCellMar>
          <w:top w:w="483" w:type="dxa"/>
          <w:left w:w="775" w:type="dxa"/>
          <w:right w:w="115" w:type="dxa"/>
        </w:tblCellMar>
        <w:tblLook w:val="04A0" w:firstRow="1" w:lastRow="0" w:firstColumn="1" w:lastColumn="0" w:noHBand="0" w:noVBand="1"/>
      </w:tblPr>
      <w:tblGrid>
        <w:gridCol w:w="6243"/>
        <w:gridCol w:w="14092"/>
      </w:tblGrid>
      <w:tr w:rsidR="00D05B5C">
        <w:trPr>
          <w:trHeight w:val="1323"/>
        </w:trPr>
        <w:tc>
          <w:tcPr>
            <w:tcW w:w="6243" w:type="dxa"/>
            <w:vMerge w:val="restart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1F1F1"/>
          </w:tcPr>
          <w:p w:rsidR="00D05B5C" w:rsidRPr="0010676F" w:rsidRDefault="00421A4F">
            <w:pPr>
              <w:spacing w:after="1728" w:line="240" w:lineRule="auto"/>
              <w:ind w:left="40" w:right="0" w:firstLine="0"/>
              <w:rPr>
                <w:rFonts w:ascii="Arial" w:hAnsi="Arial" w:cs="Arial"/>
              </w:rPr>
            </w:pPr>
            <w:r w:rsidRPr="0010676F">
              <w:rPr>
                <w:rFonts w:ascii="Arial" w:hAnsi="Arial" w:cs="Arial"/>
                <w:b/>
                <w:sz w:val="31"/>
              </w:rPr>
              <w:t>Целевой сегмент</w:t>
            </w:r>
          </w:p>
          <w:p w:rsidR="00D05B5C" w:rsidRPr="0010676F" w:rsidRDefault="00421A4F">
            <w:pPr>
              <w:spacing w:after="119" w:line="240" w:lineRule="auto"/>
              <w:ind w:left="40" w:right="0" w:firstLine="0"/>
              <w:rPr>
                <w:rFonts w:ascii="Arial" w:hAnsi="Arial" w:cs="Arial"/>
              </w:rPr>
            </w:pPr>
            <w:r w:rsidRPr="0010676F">
              <w:rPr>
                <w:rFonts w:ascii="Arial" w:hAnsi="Arial" w:cs="Arial"/>
                <w:b/>
                <w:sz w:val="31"/>
              </w:rPr>
              <w:t>Проблематика клиента</w:t>
            </w:r>
          </w:p>
          <w:p w:rsidR="00D05B5C" w:rsidRPr="0010676F" w:rsidRDefault="00421A4F" w:rsidP="00F511D9">
            <w:pPr>
              <w:tabs>
                <w:tab w:val="left" w:pos="4560"/>
              </w:tabs>
              <w:spacing w:after="1801" w:line="240" w:lineRule="auto"/>
              <w:ind w:left="40" w:right="0" w:firstLine="0"/>
              <w:rPr>
                <w:rFonts w:ascii="Arial" w:hAnsi="Arial" w:cs="Arial"/>
              </w:rPr>
            </w:pPr>
            <w:r w:rsidRPr="0010676F">
              <w:rPr>
                <w:rFonts w:ascii="Arial" w:hAnsi="Arial" w:cs="Arial"/>
                <w:b/>
                <w:sz w:val="31"/>
              </w:rPr>
              <w:t>(боль)</w:t>
            </w:r>
            <w:r w:rsidR="00F511D9" w:rsidRPr="0010676F">
              <w:rPr>
                <w:rFonts w:ascii="Arial" w:hAnsi="Arial" w:cs="Arial"/>
                <w:b/>
                <w:sz w:val="31"/>
              </w:rPr>
              <w:tab/>
            </w:r>
          </w:p>
          <w:p w:rsidR="006B6345" w:rsidRDefault="006B6345">
            <w:pPr>
              <w:spacing w:after="1434" w:line="240" w:lineRule="auto"/>
              <w:ind w:left="40" w:right="0" w:firstLine="0"/>
              <w:rPr>
                <w:rFonts w:ascii="Arial" w:hAnsi="Arial" w:cs="Arial"/>
                <w:b/>
                <w:sz w:val="31"/>
              </w:rPr>
            </w:pPr>
          </w:p>
          <w:p w:rsidR="00D05B5C" w:rsidRPr="0010676F" w:rsidRDefault="00421A4F">
            <w:pPr>
              <w:spacing w:after="1434" w:line="240" w:lineRule="auto"/>
              <w:ind w:left="40" w:right="0" w:firstLine="0"/>
              <w:rPr>
                <w:rFonts w:ascii="Arial" w:hAnsi="Arial" w:cs="Arial"/>
              </w:rPr>
            </w:pPr>
            <w:r w:rsidRPr="0010676F">
              <w:rPr>
                <w:rFonts w:ascii="Arial" w:hAnsi="Arial" w:cs="Arial"/>
                <w:b/>
                <w:sz w:val="31"/>
              </w:rPr>
              <w:t>Продукт (решение)</w:t>
            </w:r>
          </w:p>
          <w:p w:rsidR="00D05B5C" w:rsidRPr="0010676F" w:rsidRDefault="00421A4F">
            <w:pPr>
              <w:spacing w:after="119" w:line="240" w:lineRule="auto"/>
              <w:ind w:left="40" w:right="0" w:firstLine="0"/>
              <w:rPr>
                <w:rFonts w:ascii="Arial" w:hAnsi="Arial" w:cs="Arial"/>
              </w:rPr>
            </w:pPr>
            <w:r w:rsidRPr="0010676F">
              <w:rPr>
                <w:rFonts w:ascii="Arial" w:hAnsi="Arial" w:cs="Arial"/>
                <w:b/>
                <w:sz w:val="31"/>
              </w:rPr>
              <w:t>Как продукт решает проблему</w:t>
            </w:r>
          </w:p>
          <w:p w:rsidR="00D05B5C" w:rsidRDefault="00421A4F">
            <w:pPr>
              <w:spacing w:after="0" w:line="276" w:lineRule="auto"/>
              <w:ind w:left="40" w:right="0" w:firstLine="0"/>
            </w:pPr>
            <w:r w:rsidRPr="0010676F">
              <w:rPr>
                <w:rFonts w:ascii="Arial" w:hAnsi="Arial" w:cs="Arial"/>
                <w:b/>
                <w:sz w:val="31"/>
              </w:rPr>
              <w:t>(</w:t>
            </w:r>
            <w:r w:rsidR="00135529" w:rsidRPr="0010676F">
              <w:rPr>
                <w:rFonts w:ascii="Arial" w:hAnsi="Arial" w:cs="Arial"/>
                <w:b/>
                <w:sz w:val="31"/>
              </w:rPr>
              <w:t>удовлетворяет</w:t>
            </w:r>
            <w:r w:rsidRPr="0010676F">
              <w:rPr>
                <w:rFonts w:ascii="Arial" w:hAnsi="Arial" w:cs="Arial"/>
                <w:b/>
                <w:sz w:val="31"/>
              </w:rPr>
              <w:t xml:space="preserve"> потребность)?</w:t>
            </w:r>
          </w:p>
        </w:tc>
        <w:tc>
          <w:tcPr>
            <w:tcW w:w="14093" w:type="dxa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FFFFF"/>
            <w:vAlign w:val="center"/>
          </w:tcPr>
          <w:p w:rsidR="00D05B5C" w:rsidRPr="0010676F" w:rsidRDefault="00421A4F">
            <w:pPr>
              <w:spacing w:after="0" w:line="276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Собстве</w:t>
            </w:r>
            <w:r w:rsidR="00135529" w:rsidRPr="0010676F">
              <w:rPr>
                <w:rFonts w:ascii="Arial" w:hAnsi="Arial" w:cs="Arial"/>
                <w:sz w:val="28"/>
                <w:szCs w:val="28"/>
              </w:rPr>
              <w:t xml:space="preserve">нники компаний в сегменте </w:t>
            </w:r>
            <w:r w:rsidR="00F511D9" w:rsidRPr="0010676F">
              <w:rPr>
                <w:rFonts w:ascii="Arial" w:hAnsi="Arial" w:cs="Arial"/>
                <w:sz w:val="28"/>
                <w:szCs w:val="28"/>
              </w:rPr>
              <w:t>среднего и</w:t>
            </w:r>
            <w:r w:rsidR="00135529" w:rsidRPr="0010676F">
              <w:rPr>
                <w:rFonts w:ascii="Arial" w:hAnsi="Arial" w:cs="Arial"/>
                <w:sz w:val="28"/>
                <w:szCs w:val="28"/>
              </w:rPr>
              <w:t xml:space="preserve"> крупного бизнеса</w:t>
            </w:r>
            <w:r w:rsidR="00983192" w:rsidRPr="0010676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05B5C">
        <w:trPr>
          <w:trHeight w:val="3445"/>
        </w:trPr>
        <w:tc>
          <w:tcPr>
            <w:tcW w:w="0" w:type="auto"/>
            <w:vMerge/>
            <w:tcBorders>
              <w:top w:val="nil"/>
              <w:left w:val="single" w:sz="2" w:space="0" w:color="929396"/>
              <w:bottom w:val="nil"/>
              <w:right w:val="single" w:sz="2" w:space="0" w:color="929396"/>
            </w:tcBorders>
          </w:tcPr>
          <w:p w:rsidR="00D05B5C" w:rsidRDefault="00D05B5C">
            <w:pPr>
              <w:spacing w:after="0" w:line="276" w:lineRule="auto"/>
              <w:ind w:left="0" w:right="0" w:firstLine="0"/>
            </w:pPr>
          </w:p>
        </w:tc>
        <w:tc>
          <w:tcPr>
            <w:tcW w:w="14093" w:type="dxa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FFFFF"/>
            <w:vAlign w:val="center"/>
          </w:tcPr>
          <w:p w:rsidR="00D05B5C" w:rsidRPr="0010676F" w:rsidRDefault="00421A4F" w:rsidP="00135529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0676F">
              <w:rPr>
                <w:rFonts w:ascii="Arial" w:hAnsi="Arial" w:cs="Arial"/>
                <w:color w:val="auto"/>
                <w:sz w:val="28"/>
                <w:szCs w:val="28"/>
              </w:rPr>
              <w:t xml:space="preserve">Собственник является краеугольным камнем, на котором держится весь </w:t>
            </w:r>
            <w:r w:rsidR="00135529" w:rsidRPr="0010676F">
              <w:rPr>
                <w:rFonts w:ascii="Arial" w:hAnsi="Arial" w:cs="Arial"/>
                <w:color w:val="auto"/>
                <w:sz w:val="28"/>
                <w:szCs w:val="28"/>
              </w:rPr>
              <w:t>бизнес. Отсутствие стратегии развития компании, нет системного подхода.</w:t>
            </w:r>
            <w:r w:rsidRPr="0010676F">
              <w:rPr>
                <w:rFonts w:ascii="Arial" w:hAnsi="Arial" w:cs="Arial"/>
                <w:color w:val="auto"/>
                <w:sz w:val="28"/>
                <w:szCs w:val="28"/>
              </w:rPr>
              <w:t xml:space="preserve"> Неспособность построи</w:t>
            </w:r>
            <w:r w:rsidR="00135529" w:rsidRPr="0010676F">
              <w:rPr>
                <w:rFonts w:ascii="Arial" w:hAnsi="Arial" w:cs="Arial"/>
                <w:color w:val="auto"/>
                <w:sz w:val="28"/>
                <w:szCs w:val="28"/>
              </w:rPr>
              <w:t>ть сильную команду. Бизнес-процессы в компании не описаны (или описаны, но не работают четко</w:t>
            </w:r>
            <w:r w:rsidR="00983192" w:rsidRPr="0010676F">
              <w:rPr>
                <w:rFonts w:ascii="Arial" w:hAnsi="Arial" w:cs="Arial"/>
                <w:color w:val="auto"/>
                <w:sz w:val="28"/>
                <w:szCs w:val="28"/>
              </w:rPr>
              <w:t>)</w:t>
            </w:r>
            <w:r w:rsidR="00135529" w:rsidRPr="0010676F">
              <w:rPr>
                <w:rFonts w:ascii="Arial" w:hAnsi="Arial" w:cs="Arial"/>
                <w:color w:val="auto"/>
                <w:sz w:val="28"/>
                <w:szCs w:val="28"/>
              </w:rPr>
              <w:t>. Ведение рекламной компании, без понимания ее эффективности.</w:t>
            </w:r>
            <w:r w:rsidRPr="0010676F">
              <w:rPr>
                <w:rFonts w:ascii="Arial" w:hAnsi="Arial" w:cs="Arial"/>
                <w:color w:val="auto"/>
                <w:sz w:val="28"/>
                <w:szCs w:val="28"/>
              </w:rPr>
              <w:t xml:space="preserve"> Бизнес не</w:t>
            </w:r>
            <w:r w:rsidR="00135529" w:rsidRPr="0010676F">
              <w:rPr>
                <w:rFonts w:ascii="Arial" w:hAnsi="Arial" w:cs="Arial"/>
                <w:color w:val="auto"/>
                <w:sz w:val="28"/>
                <w:szCs w:val="28"/>
              </w:rPr>
              <w:t xml:space="preserve">возможно оставить на </w:t>
            </w:r>
            <w:r w:rsidRPr="0010676F">
              <w:rPr>
                <w:rFonts w:ascii="Arial" w:hAnsi="Arial" w:cs="Arial"/>
                <w:color w:val="auto"/>
                <w:sz w:val="28"/>
                <w:szCs w:val="28"/>
              </w:rPr>
              <w:t xml:space="preserve">длительное время. </w:t>
            </w:r>
          </w:p>
        </w:tc>
      </w:tr>
      <w:tr w:rsidR="00D05B5C">
        <w:trPr>
          <w:trHeight w:val="1354"/>
        </w:trPr>
        <w:tc>
          <w:tcPr>
            <w:tcW w:w="0" w:type="auto"/>
            <w:vMerge/>
            <w:tcBorders>
              <w:top w:val="nil"/>
              <w:left w:val="single" w:sz="2" w:space="0" w:color="929396"/>
              <w:bottom w:val="nil"/>
              <w:right w:val="single" w:sz="2" w:space="0" w:color="929396"/>
            </w:tcBorders>
          </w:tcPr>
          <w:p w:rsidR="00D05B5C" w:rsidRDefault="00D05B5C">
            <w:pPr>
              <w:spacing w:after="0" w:line="276" w:lineRule="auto"/>
              <w:ind w:left="0" w:right="0" w:firstLine="0"/>
            </w:pPr>
          </w:p>
        </w:tc>
        <w:tc>
          <w:tcPr>
            <w:tcW w:w="14093" w:type="dxa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FFFFF"/>
            <w:vAlign w:val="center"/>
          </w:tcPr>
          <w:p w:rsidR="00D05B5C" w:rsidRPr="0010676F" w:rsidRDefault="00FB28AF">
            <w:pPr>
              <w:spacing w:after="0" w:line="276" w:lineRule="auto"/>
              <w:ind w:left="0" w:right="0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Комплексный, системный</w:t>
            </w:r>
            <w:r w:rsidR="005D7BEB">
              <w:rPr>
                <w:rFonts w:ascii="Arial" w:hAnsi="Arial" w:cs="Arial"/>
                <w:sz w:val="28"/>
                <w:szCs w:val="28"/>
              </w:rPr>
              <w:t xml:space="preserve"> подход</w:t>
            </w:r>
            <w:r w:rsidR="00135529" w:rsidRPr="0010676F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D05B5C">
        <w:trPr>
          <w:trHeight w:val="2635"/>
        </w:trPr>
        <w:tc>
          <w:tcPr>
            <w:tcW w:w="0" w:type="auto"/>
            <w:vMerge/>
            <w:tcBorders>
              <w:top w:val="nil"/>
              <w:left w:val="single" w:sz="2" w:space="0" w:color="929396"/>
              <w:bottom w:val="single" w:sz="2" w:space="0" w:color="929396"/>
              <w:right w:val="single" w:sz="2" w:space="0" w:color="929396"/>
            </w:tcBorders>
          </w:tcPr>
          <w:p w:rsidR="00D05B5C" w:rsidRDefault="00D05B5C">
            <w:pPr>
              <w:spacing w:after="0" w:line="276" w:lineRule="auto"/>
              <w:ind w:left="0" w:right="0" w:firstLine="0"/>
            </w:pPr>
          </w:p>
        </w:tc>
        <w:tc>
          <w:tcPr>
            <w:tcW w:w="14093" w:type="dxa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FFFFF"/>
            <w:vAlign w:val="center"/>
          </w:tcPr>
          <w:p w:rsidR="00983192" w:rsidRPr="0010676F" w:rsidRDefault="00983192" w:rsidP="0098319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983192" w:rsidRPr="0010676F" w:rsidRDefault="00983192" w:rsidP="00983192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983192" w:rsidRPr="0010676F" w:rsidRDefault="00A75965" w:rsidP="00983192">
            <w:pPr>
              <w:pStyle w:val="Default"/>
              <w:spacing w:after="35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0676F">
              <w:rPr>
                <w:rFonts w:ascii="Arial" w:hAnsi="Arial" w:cs="Arial"/>
                <w:color w:val="auto"/>
                <w:sz w:val="28"/>
                <w:szCs w:val="28"/>
              </w:rPr>
              <w:t>-</w:t>
            </w:r>
            <w:r w:rsidR="00983192" w:rsidRPr="0010676F">
              <w:rPr>
                <w:rFonts w:ascii="Arial" w:hAnsi="Arial" w:cs="Arial"/>
                <w:color w:val="auto"/>
                <w:sz w:val="28"/>
                <w:szCs w:val="28"/>
              </w:rPr>
              <w:t xml:space="preserve">Выявляет ключевые проблемы в работе отделов маркетинга и продаж. </w:t>
            </w:r>
          </w:p>
          <w:p w:rsidR="00983192" w:rsidRPr="0010676F" w:rsidRDefault="00A75965" w:rsidP="00983192">
            <w:pPr>
              <w:pStyle w:val="Default"/>
              <w:spacing w:after="35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0676F">
              <w:rPr>
                <w:rFonts w:ascii="Arial" w:hAnsi="Arial" w:cs="Arial"/>
                <w:color w:val="auto"/>
                <w:sz w:val="28"/>
                <w:szCs w:val="28"/>
              </w:rPr>
              <w:t>-</w:t>
            </w:r>
            <w:r w:rsidR="00983192" w:rsidRPr="0010676F">
              <w:rPr>
                <w:rFonts w:ascii="Arial" w:hAnsi="Arial" w:cs="Arial"/>
                <w:color w:val="auto"/>
                <w:sz w:val="28"/>
                <w:szCs w:val="28"/>
              </w:rPr>
              <w:t xml:space="preserve">Определяет резервы для повышения отдачи от отделов. </w:t>
            </w:r>
          </w:p>
          <w:p w:rsidR="00983192" w:rsidRPr="0010676F" w:rsidRDefault="00A75965" w:rsidP="00983192">
            <w:pPr>
              <w:pStyle w:val="Default"/>
              <w:spacing w:after="35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0676F">
              <w:rPr>
                <w:rFonts w:ascii="Arial" w:hAnsi="Arial" w:cs="Arial"/>
                <w:color w:val="auto"/>
                <w:sz w:val="28"/>
                <w:szCs w:val="28"/>
              </w:rPr>
              <w:t>-</w:t>
            </w:r>
            <w:r w:rsidR="00983192" w:rsidRPr="0010676F">
              <w:rPr>
                <w:rFonts w:ascii="Arial" w:hAnsi="Arial" w:cs="Arial"/>
                <w:color w:val="auto"/>
                <w:sz w:val="28"/>
                <w:szCs w:val="28"/>
              </w:rPr>
              <w:t xml:space="preserve">Упрощает управление и повышает прозрачность работы отделов. </w:t>
            </w:r>
          </w:p>
          <w:p w:rsidR="00983192" w:rsidRPr="0010676F" w:rsidRDefault="00A75965" w:rsidP="00983192">
            <w:pPr>
              <w:pStyle w:val="Default"/>
              <w:spacing w:after="35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0676F">
              <w:rPr>
                <w:rFonts w:ascii="Arial" w:hAnsi="Arial" w:cs="Arial"/>
                <w:color w:val="auto"/>
                <w:sz w:val="28"/>
                <w:szCs w:val="28"/>
              </w:rPr>
              <w:t>-</w:t>
            </w:r>
            <w:r w:rsidR="00983192" w:rsidRPr="0010676F">
              <w:rPr>
                <w:rFonts w:ascii="Arial" w:hAnsi="Arial" w:cs="Arial"/>
                <w:color w:val="auto"/>
                <w:sz w:val="28"/>
                <w:szCs w:val="28"/>
              </w:rPr>
              <w:t xml:space="preserve">Улучшает коммуникации отделов маркетинга и продаж с другими отделами компании. </w:t>
            </w:r>
          </w:p>
          <w:p w:rsidR="00983192" w:rsidRPr="0010676F" w:rsidRDefault="00A75965" w:rsidP="00983192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0676F">
              <w:rPr>
                <w:rFonts w:ascii="Arial" w:hAnsi="Arial" w:cs="Arial"/>
                <w:color w:val="auto"/>
                <w:sz w:val="28"/>
                <w:szCs w:val="28"/>
              </w:rPr>
              <w:t>-</w:t>
            </w:r>
            <w:r w:rsidR="00983192" w:rsidRPr="0010676F">
              <w:rPr>
                <w:rFonts w:ascii="Arial" w:hAnsi="Arial" w:cs="Arial"/>
                <w:color w:val="auto"/>
                <w:sz w:val="28"/>
                <w:szCs w:val="28"/>
              </w:rPr>
              <w:t xml:space="preserve">Формализует планы по активизации маркетинга и сбыта. </w:t>
            </w:r>
          </w:p>
          <w:p w:rsidR="00D05B5C" w:rsidRPr="0010676F" w:rsidRDefault="00D05B5C">
            <w:pPr>
              <w:spacing w:after="0" w:line="276" w:lineRule="auto"/>
              <w:ind w:left="0" w:right="751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05B5C" w:rsidRPr="0010676F" w:rsidRDefault="00421A4F">
      <w:pPr>
        <w:spacing w:after="234" w:line="240" w:lineRule="auto"/>
        <w:ind w:left="13" w:right="-15" w:hanging="10"/>
        <w:rPr>
          <w:rFonts w:ascii="Arial" w:hAnsi="Arial" w:cs="Arial"/>
        </w:rPr>
      </w:pPr>
      <w:r w:rsidRPr="0010676F">
        <w:rPr>
          <w:rFonts w:ascii="Arial" w:hAnsi="Arial" w:cs="Arial"/>
          <w:b/>
          <w:color w:val="000000"/>
          <w:sz w:val="75"/>
        </w:rPr>
        <w:lastRenderedPageBreak/>
        <w:t>Альтернативы, имеющиеся у клиентов</w:t>
      </w:r>
    </w:p>
    <w:p w:rsidR="00D05B5C" w:rsidRPr="0010676F" w:rsidRDefault="00D05B5C" w:rsidP="00164803">
      <w:pPr>
        <w:spacing w:after="617" w:line="246" w:lineRule="auto"/>
        <w:ind w:right="-15"/>
        <w:rPr>
          <w:rFonts w:ascii="Arial" w:hAnsi="Arial" w:cs="Arial"/>
        </w:rPr>
      </w:pPr>
    </w:p>
    <w:tbl>
      <w:tblPr>
        <w:tblStyle w:val="TableGrid"/>
        <w:tblW w:w="21497" w:type="dxa"/>
        <w:tblInd w:w="0" w:type="dxa"/>
        <w:tblCellMar>
          <w:top w:w="330" w:type="dxa"/>
          <w:left w:w="420" w:type="dxa"/>
          <w:right w:w="115" w:type="dxa"/>
        </w:tblCellMar>
        <w:tblLook w:val="04A0" w:firstRow="1" w:lastRow="0" w:firstColumn="1" w:lastColumn="0" w:noHBand="0" w:noVBand="1"/>
      </w:tblPr>
      <w:tblGrid>
        <w:gridCol w:w="4195"/>
        <w:gridCol w:w="8380"/>
        <w:gridCol w:w="8922"/>
      </w:tblGrid>
      <w:tr w:rsidR="00D05B5C" w:rsidTr="0057624F">
        <w:trPr>
          <w:trHeight w:val="1197"/>
        </w:trPr>
        <w:tc>
          <w:tcPr>
            <w:tcW w:w="21497" w:type="dxa"/>
            <w:gridSpan w:val="3"/>
            <w:tcBorders>
              <w:top w:val="single" w:sz="4" w:space="0" w:color="5B9BD5" w:themeColor="accent1"/>
              <w:left w:val="single" w:sz="2" w:space="0" w:color="929396"/>
              <w:bottom w:val="single" w:sz="5" w:space="0" w:color="929396"/>
              <w:right w:val="single" w:sz="2" w:space="0" w:color="929396"/>
            </w:tcBorders>
            <w:shd w:val="clear" w:color="auto" w:fill="F1F1F1"/>
            <w:vAlign w:val="center"/>
          </w:tcPr>
          <w:p w:rsidR="00D05B5C" w:rsidRPr="0010676F" w:rsidRDefault="00421A4F">
            <w:pPr>
              <w:spacing w:after="0" w:line="276" w:lineRule="auto"/>
              <w:ind w:left="153" w:right="0" w:firstLine="0"/>
              <w:rPr>
                <w:rFonts w:ascii="Arial" w:hAnsi="Arial" w:cs="Arial"/>
              </w:rPr>
            </w:pPr>
            <w:r w:rsidRPr="0010676F">
              <w:rPr>
                <w:rFonts w:ascii="Arial" w:hAnsi="Arial" w:cs="Arial"/>
                <w:b/>
                <w:sz w:val="31"/>
              </w:rPr>
              <w:t>Альтернатива</w:t>
            </w:r>
            <w:r w:rsidRPr="0010676F">
              <w:rPr>
                <w:rFonts w:ascii="Arial" w:hAnsi="Arial" w:cs="Arial"/>
                <w:b/>
                <w:sz w:val="31"/>
              </w:rPr>
              <w:tab/>
            </w:r>
            <w:r w:rsidR="00A75965" w:rsidRPr="0010676F">
              <w:rPr>
                <w:rFonts w:ascii="Arial" w:hAnsi="Arial" w:cs="Arial"/>
                <w:b/>
                <w:sz w:val="31"/>
                <w:lang w:val="en-US"/>
              </w:rPr>
              <w:t xml:space="preserve">                           </w:t>
            </w:r>
            <w:r w:rsidR="006B6345">
              <w:rPr>
                <w:rFonts w:ascii="Arial" w:hAnsi="Arial" w:cs="Arial"/>
                <w:b/>
                <w:sz w:val="31"/>
                <w:lang w:val="en-US"/>
              </w:rPr>
              <w:t xml:space="preserve">           </w:t>
            </w:r>
            <w:r w:rsidR="00A75965" w:rsidRPr="0010676F">
              <w:rPr>
                <w:rFonts w:ascii="Arial" w:hAnsi="Arial" w:cs="Arial"/>
                <w:b/>
                <w:sz w:val="31"/>
                <w:lang w:val="en-US"/>
              </w:rPr>
              <w:t xml:space="preserve"> </w:t>
            </w:r>
            <w:r w:rsidRPr="0010676F">
              <w:rPr>
                <w:rFonts w:ascii="Arial" w:hAnsi="Arial" w:cs="Arial"/>
                <w:b/>
                <w:sz w:val="31"/>
              </w:rPr>
              <w:t>Преимущества</w:t>
            </w:r>
            <w:r w:rsidRPr="0010676F">
              <w:rPr>
                <w:rFonts w:ascii="Arial" w:hAnsi="Arial" w:cs="Arial"/>
                <w:b/>
                <w:sz w:val="31"/>
              </w:rPr>
              <w:tab/>
            </w:r>
            <w:r w:rsidR="00A75965" w:rsidRPr="0010676F">
              <w:rPr>
                <w:rFonts w:ascii="Arial" w:hAnsi="Arial" w:cs="Arial"/>
                <w:b/>
                <w:sz w:val="31"/>
                <w:lang w:val="en-US"/>
              </w:rPr>
              <w:t xml:space="preserve">                                                          </w:t>
            </w:r>
            <w:r w:rsidR="006B6345">
              <w:rPr>
                <w:rFonts w:ascii="Arial" w:hAnsi="Arial" w:cs="Arial"/>
                <w:b/>
                <w:sz w:val="31"/>
                <w:lang w:val="en-US"/>
              </w:rPr>
              <w:t xml:space="preserve">                 </w:t>
            </w:r>
            <w:r w:rsidRPr="0010676F">
              <w:rPr>
                <w:rFonts w:ascii="Arial" w:hAnsi="Arial" w:cs="Arial"/>
                <w:b/>
                <w:sz w:val="31"/>
              </w:rPr>
              <w:t>Недостатки</w:t>
            </w:r>
          </w:p>
        </w:tc>
      </w:tr>
      <w:tr w:rsidR="00D05B5C" w:rsidTr="006C5E30">
        <w:trPr>
          <w:trHeight w:val="2701"/>
        </w:trPr>
        <w:tc>
          <w:tcPr>
            <w:tcW w:w="4195" w:type="dxa"/>
            <w:tcBorders>
              <w:top w:val="single" w:sz="5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FFFFF"/>
          </w:tcPr>
          <w:p w:rsidR="00D05B5C" w:rsidRPr="0010676F" w:rsidRDefault="00A75965">
            <w:pPr>
              <w:spacing w:after="0" w:line="276" w:lineRule="auto"/>
              <w:ind w:left="153" w:right="0" w:firstLine="0"/>
              <w:rPr>
                <w:rFonts w:ascii="Arial" w:hAnsi="Arial" w:cs="Arial"/>
              </w:rPr>
            </w:pPr>
            <w:r w:rsidRPr="0010676F">
              <w:rPr>
                <w:rFonts w:ascii="Arial" w:hAnsi="Arial" w:cs="Arial"/>
                <w:b/>
                <w:sz w:val="31"/>
              </w:rPr>
              <w:t>Отдел маркетинга в компании</w:t>
            </w:r>
          </w:p>
        </w:tc>
        <w:tc>
          <w:tcPr>
            <w:tcW w:w="8380" w:type="dxa"/>
            <w:tcBorders>
              <w:top w:val="single" w:sz="5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FFFFF"/>
          </w:tcPr>
          <w:p w:rsidR="00D05B5C" w:rsidRPr="0010676F" w:rsidRDefault="006C5E30">
            <w:pPr>
              <w:spacing w:after="339" w:line="240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E76BA2" w:rsidRPr="0010676F">
              <w:rPr>
                <w:rFonts w:ascii="Arial" w:hAnsi="Arial" w:cs="Arial"/>
                <w:sz w:val="28"/>
                <w:szCs w:val="28"/>
              </w:rPr>
              <w:t xml:space="preserve"> Всегда в компании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05B5C" w:rsidRPr="0010676F" w:rsidRDefault="006C5E30">
            <w:pPr>
              <w:spacing w:after="339" w:line="240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E76BA2" w:rsidRPr="0010676F">
              <w:rPr>
                <w:rFonts w:ascii="Arial" w:hAnsi="Arial" w:cs="Arial"/>
                <w:sz w:val="28"/>
                <w:szCs w:val="28"/>
              </w:rPr>
              <w:t xml:space="preserve"> Возможность быстрого реагирования на изменение ситуации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05B5C" w:rsidRPr="0010676F" w:rsidRDefault="006C5E30">
            <w:pPr>
              <w:spacing w:after="0" w:line="276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E76BA2" w:rsidRPr="0010676F">
              <w:rPr>
                <w:rFonts w:ascii="Arial" w:hAnsi="Arial" w:cs="Arial"/>
                <w:sz w:val="28"/>
                <w:szCs w:val="28"/>
              </w:rPr>
              <w:t xml:space="preserve"> Мнимая экономия средств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8921" w:type="dxa"/>
            <w:tcBorders>
              <w:top w:val="single" w:sz="5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FFFFF"/>
            <w:vAlign w:val="center"/>
          </w:tcPr>
          <w:p w:rsidR="00D05B5C" w:rsidRPr="0010676F" w:rsidRDefault="006C5E30">
            <w:pPr>
              <w:spacing w:after="251" w:line="285" w:lineRule="auto"/>
              <w:ind w:left="380" w:right="0" w:hanging="36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E76BA2" w:rsidRPr="0010676F">
              <w:rPr>
                <w:rFonts w:ascii="Arial" w:hAnsi="Arial" w:cs="Arial"/>
                <w:sz w:val="28"/>
                <w:szCs w:val="28"/>
              </w:rPr>
              <w:t xml:space="preserve"> Сложность сформировать команду из </w:t>
            </w:r>
            <w:r w:rsidRPr="0010676F">
              <w:rPr>
                <w:rFonts w:ascii="Arial" w:hAnsi="Arial" w:cs="Arial"/>
                <w:sz w:val="28"/>
                <w:szCs w:val="28"/>
              </w:rPr>
              <w:t>профессионалов</w:t>
            </w:r>
            <w:r w:rsidR="00E76BA2" w:rsidRPr="0010676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05B5C" w:rsidRPr="0010676F" w:rsidRDefault="006C5E30">
            <w:pPr>
              <w:spacing w:after="253" w:line="240" w:lineRule="auto"/>
              <w:ind w:left="2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 Текучесть кадров.</w:t>
            </w:r>
          </w:p>
          <w:p w:rsidR="00D05B5C" w:rsidRPr="0010676F" w:rsidRDefault="006C5E30">
            <w:pPr>
              <w:spacing w:after="251" w:line="285" w:lineRule="auto"/>
              <w:ind w:left="380" w:right="0" w:hanging="36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 Неспособность полноценно решать поставленные бизнес-задачи.</w:t>
            </w:r>
          </w:p>
          <w:p w:rsidR="00D05B5C" w:rsidRPr="0010676F" w:rsidRDefault="00D05B5C">
            <w:pPr>
              <w:spacing w:after="0" w:line="276" w:lineRule="auto"/>
              <w:ind w:left="380" w:right="0" w:hanging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B5C">
        <w:trPr>
          <w:trHeight w:val="3045"/>
        </w:trPr>
        <w:tc>
          <w:tcPr>
            <w:tcW w:w="4195" w:type="dxa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FFFFF"/>
          </w:tcPr>
          <w:p w:rsidR="00D05B5C" w:rsidRPr="0010676F" w:rsidRDefault="006C5E30">
            <w:pPr>
              <w:spacing w:after="0" w:line="276" w:lineRule="auto"/>
              <w:ind w:left="153" w:right="0" w:firstLine="0"/>
              <w:rPr>
                <w:rFonts w:ascii="Arial" w:hAnsi="Arial" w:cs="Arial"/>
              </w:rPr>
            </w:pPr>
            <w:r w:rsidRPr="0010676F">
              <w:rPr>
                <w:rFonts w:ascii="Arial" w:hAnsi="Arial" w:cs="Arial"/>
                <w:b/>
                <w:sz w:val="31"/>
              </w:rPr>
              <w:t>Западные к</w:t>
            </w:r>
            <w:r w:rsidR="00421A4F" w:rsidRPr="0010676F">
              <w:rPr>
                <w:rFonts w:ascii="Arial" w:hAnsi="Arial" w:cs="Arial"/>
                <w:b/>
                <w:sz w:val="31"/>
              </w:rPr>
              <w:t>онсалтинговые компании</w:t>
            </w:r>
          </w:p>
        </w:tc>
        <w:tc>
          <w:tcPr>
            <w:tcW w:w="8380" w:type="dxa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FFFFF"/>
            <w:vAlign w:val="center"/>
          </w:tcPr>
          <w:p w:rsidR="00D05B5C" w:rsidRPr="0010676F" w:rsidRDefault="006C5E30">
            <w:pPr>
              <w:spacing w:after="251" w:line="285" w:lineRule="auto"/>
              <w:ind w:left="360" w:right="253" w:hanging="36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 Бренд, репутация, качественное портфолио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05B5C" w:rsidRPr="0010676F" w:rsidRDefault="006C5E30">
            <w:pPr>
              <w:spacing w:after="0" w:line="276" w:lineRule="auto"/>
              <w:ind w:left="360" w:right="29" w:hanging="36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 xml:space="preserve"> Возможность работы с практиками, реализовавшими большое количество проектов.</w:t>
            </w:r>
          </w:p>
          <w:p w:rsidR="006C5E30" w:rsidRPr="0010676F" w:rsidRDefault="006C5E30">
            <w:pPr>
              <w:spacing w:after="0" w:line="276" w:lineRule="auto"/>
              <w:ind w:left="360" w:right="29" w:hanging="36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-Высокое качество работы, по установленным западным стандартам ведения бизнеса.</w:t>
            </w:r>
          </w:p>
          <w:p w:rsidR="006C5E30" w:rsidRPr="0010676F" w:rsidRDefault="006C5E30">
            <w:pPr>
              <w:spacing w:after="0" w:line="276" w:lineRule="auto"/>
              <w:ind w:left="360" w:right="29" w:hanging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21" w:type="dxa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FFFFF"/>
          </w:tcPr>
          <w:p w:rsidR="00D05B5C" w:rsidRPr="0010676F" w:rsidRDefault="006C5E30">
            <w:pPr>
              <w:spacing w:after="253" w:line="240" w:lineRule="auto"/>
              <w:ind w:left="2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 Дорого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05B5C" w:rsidRPr="0010676F" w:rsidRDefault="006C5E30">
            <w:pPr>
              <w:spacing w:after="253" w:line="240" w:lineRule="auto"/>
              <w:ind w:left="2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 Излишняя бюрократия</w:t>
            </w:r>
          </w:p>
          <w:p w:rsidR="00D05B5C" w:rsidRPr="0010676F" w:rsidRDefault="006C5E30">
            <w:pPr>
              <w:spacing w:after="0" w:line="276" w:lineRule="auto"/>
              <w:ind w:left="380" w:right="235" w:hanging="36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 Ориентация на крупных клиентов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05B5C">
        <w:trPr>
          <w:trHeight w:val="3188"/>
        </w:trPr>
        <w:tc>
          <w:tcPr>
            <w:tcW w:w="4195" w:type="dxa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FFFFF"/>
          </w:tcPr>
          <w:p w:rsidR="00D05B5C" w:rsidRPr="0010676F" w:rsidRDefault="006A5A8A">
            <w:pPr>
              <w:spacing w:after="0" w:line="276" w:lineRule="auto"/>
              <w:ind w:left="153" w:right="421" w:firstLine="0"/>
              <w:rPr>
                <w:rFonts w:ascii="Arial" w:hAnsi="Arial" w:cs="Arial"/>
              </w:rPr>
            </w:pPr>
            <w:r w:rsidRPr="0010676F">
              <w:rPr>
                <w:rFonts w:ascii="Arial" w:hAnsi="Arial" w:cs="Arial"/>
                <w:b/>
                <w:sz w:val="31"/>
              </w:rPr>
              <w:t>Отечественные консалтинговые и маркетинговые агентства</w:t>
            </w:r>
          </w:p>
        </w:tc>
        <w:tc>
          <w:tcPr>
            <w:tcW w:w="8380" w:type="dxa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FFFFF"/>
            <w:vAlign w:val="center"/>
          </w:tcPr>
          <w:p w:rsidR="00D05B5C" w:rsidRPr="0010676F" w:rsidRDefault="005D7BEB">
            <w:pPr>
              <w:spacing w:after="253" w:line="240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6A5A8A" w:rsidRPr="0010676F">
              <w:rPr>
                <w:rFonts w:ascii="Arial" w:hAnsi="Arial" w:cs="Arial"/>
                <w:sz w:val="28"/>
                <w:szCs w:val="28"/>
              </w:rPr>
              <w:t>Опыт, портфолио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05B5C" w:rsidRPr="0010676F" w:rsidRDefault="006A5A8A">
            <w:pPr>
              <w:spacing w:after="251" w:line="285" w:lineRule="auto"/>
              <w:ind w:left="360" w:right="0" w:hanging="36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-Отстроенная инфраструктура бизнеса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05B5C" w:rsidRPr="0010676F" w:rsidRDefault="006A5A8A">
            <w:pPr>
              <w:spacing w:after="0" w:line="276" w:lineRule="auto"/>
              <w:ind w:left="360" w:right="14" w:hanging="36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-Наработанные клиенты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8921" w:type="dxa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FFFFF"/>
            <w:vAlign w:val="center"/>
          </w:tcPr>
          <w:p w:rsidR="006A5A8A" w:rsidRPr="0010676F" w:rsidRDefault="006A5A8A" w:rsidP="006A5A8A">
            <w:pPr>
              <w:spacing w:after="253" w:line="240" w:lineRule="auto"/>
              <w:ind w:left="2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-Нет видения задачи клиента в целом.</w:t>
            </w:r>
          </w:p>
          <w:p w:rsidR="00D05B5C" w:rsidRPr="0010676F" w:rsidRDefault="006A5A8A" w:rsidP="006A5A8A">
            <w:pPr>
              <w:spacing w:after="253" w:line="240" w:lineRule="auto"/>
              <w:ind w:left="2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-Часто, о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тсутствие целостного системного подхода.</w:t>
            </w:r>
          </w:p>
          <w:p w:rsidR="00D05B5C" w:rsidRPr="0010676F" w:rsidRDefault="006A5A8A">
            <w:pPr>
              <w:spacing w:after="0" w:line="276" w:lineRule="auto"/>
              <w:ind w:left="380" w:right="345" w:hanging="36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 xml:space="preserve"> Решения по принципу «заплатки» (решают только узкую проблему).</w:t>
            </w:r>
          </w:p>
        </w:tc>
      </w:tr>
    </w:tbl>
    <w:p w:rsidR="00D05B5C" w:rsidRPr="0010676F" w:rsidRDefault="00421A4F">
      <w:pPr>
        <w:spacing w:after="234" w:line="240" w:lineRule="auto"/>
        <w:ind w:left="13" w:right="-15" w:hanging="10"/>
        <w:rPr>
          <w:rFonts w:ascii="Arial" w:hAnsi="Arial" w:cs="Arial"/>
        </w:rPr>
      </w:pPr>
      <w:r w:rsidRPr="0010676F">
        <w:rPr>
          <w:rFonts w:ascii="Arial" w:hAnsi="Arial" w:cs="Arial"/>
          <w:b/>
          <w:color w:val="000000"/>
          <w:sz w:val="75"/>
        </w:rPr>
        <w:lastRenderedPageBreak/>
        <w:t>Конкурентная стратегия</w:t>
      </w:r>
    </w:p>
    <w:p w:rsidR="00BB6F2A" w:rsidRPr="00BB6F2A" w:rsidRDefault="00BB6F2A" w:rsidP="00BB6F2A">
      <w:pPr>
        <w:spacing w:after="219" w:line="240" w:lineRule="auto"/>
        <w:ind w:left="257" w:right="-15" w:hanging="10"/>
        <w:rPr>
          <w:rFonts w:ascii="Arial" w:hAnsi="Arial" w:cs="Arial"/>
          <w:color w:val="000000"/>
          <w:szCs w:val="36"/>
        </w:rPr>
      </w:pPr>
      <w:r w:rsidRPr="00BB6F2A">
        <w:rPr>
          <w:rFonts w:ascii="Arial" w:hAnsi="Arial" w:cs="Arial"/>
          <w:color w:val="000000"/>
          <w:szCs w:val="36"/>
        </w:rPr>
        <w:t>-</w:t>
      </w:r>
      <w:r w:rsidRPr="00BB6F2A">
        <w:rPr>
          <w:rFonts w:ascii="Arial" w:hAnsi="Arial" w:cs="Arial"/>
          <w:b/>
          <w:color w:val="000000"/>
          <w:szCs w:val="36"/>
        </w:rPr>
        <w:t>Широкий ассортимент услуг</w:t>
      </w:r>
      <w:r w:rsidRPr="00BB6F2A">
        <w:rPr>
          <w:rFonts w:ascii="Arial" w:hAnsi="Arial" w:cs="Arial"/>
          <w:color w:val="000000"/>
          <w:szCs w:val="36"/>
        </w:rPr>
        <w:t xml:space="preserve">. Покрывающий весь спектр бизнес задач компании. </w:t>
      </w:r>
    </w:p>
    <w:p w:rsidR="00BB6F2A" w:rsidRPr="00BB6F2A" w:rsidRDefault="00BB6F2A" w:rsidP="0010676F">
      <w:pPr>
        <w:spacing w:after="219" w:line="240" w:lineRule="auto"/>
        <w:ind w:left="257" w:right="-15" w:hanging="10"/>
        <w:rPr>
          <w:rFonts w:ascii="Arial" w:hAnsi="Arial" w:cs="Arial"/>
          <w:color w:val="000000"/>
          <w:szCs w:val="36"/>
        </w:rPr>
      </w:pPr>
      <w:r w:rsidRPr="00BB6F2A">
        <w:rPr>
          <w:rFonts w:ascii="Arial" w:hAnsi="Arial" w:cs="Arial"/>
          <w:color w:val="000000"/>
          <w:szCs w:val="36"/>
        </w:rPr>
        <w:t>-</w:t>
      </w:r>
      <w:r w:rsidRPr="00BB6F2A">
        <w:rPr>
          <w:rFonts w:ascii="Arial" w:hAnsi="Arial" w:cs="Arial"/>
          <w:b/>
          <w:color w:val="000000"/>
          <w:szCs w:val="36"/>
        </w:rPr>
        <w:t xml:space="preserve">Комплексное решение бизнес задач. </w:t>
      </w:r>
      <w:r w:rsidRPr="00BB6F2A">
        <w:rPr>
          <w:rFonts w:ascii="Arial" w:hAnsi="Arial" w:cs="Arial"/>
          <w:color w:val="000000"/>
          <w:szCs w:val="36"/>
        </w:rPr>
        <w:t xml:space="preserve">Согласовываем и внедряем реальные бизнес </w:t>
      </w:r>
      <w:r w:rsidR="0010676F" w:rsidRPr="0010676F">
        <w:rPr>
          <w:rFonts w:ascii="Arial" w:hAnsi="Arial" w:cs="Arial"/>
          <w:color w:val="000000"/>
          <w:szCs w:val="36"/>
        </w:rPr>
        <w:t>KPI.</w:t>
      </w:r>
    </w:p>
    <w:p w:rsidR="00D05B5C" w:rsidRPr="0010676F" w:rsidRDefault="00BB6F2A" w:rsidP="00BB6F2A">
      <w:pPr>
        <w:spacing w:after="219" w:line="240" w:lineRule="auto"/>
        <w:ind w:left="257" w:right="321" w:hanging="10"/>
        <w:rPr>
          <w:rFonts w:ascii="Arial" w:hAnsi="Arial" w:cs="Arial"/>
          <w:color w:val="000000"/>
          <w:szCs w:val="36"/>
        </w:rPr>
      </w:pPr>
      <w:r w:rsidRPr="00BB6F2A">
        <w:rPr>
          <w:rFonts w:ascii="Arial" w:hAnsi="Arial" w:cs="Arial"/>
          <w:color w:val="000000"/>
          <w:szCs w:val="36"/>
        </w:rPr>
        <w:t>-</w:t>
      </w:r>
      <w:r w:rsidRPr="00BB6F2A">
        <w:rPr>
          <w:rFonts w:ascii="Arial" w:hAnsi="Arial" w:cs="Arial"/>
          <w:b/>
          <w:color w:val="000000"/>
          <w:szCs w:val="36"/>
        </w:rPr>
        <w:t xml:space="preserve">Партнеры компании. </w:t>
      </w:r>
      <w:r w:rsidRPr="00BB6F2A">
        <w:rPr>
          <w:rFonts w:ascii="Arial" w:hAnsi="Arial" w:cs="Arial"/>
          <w:color w:val="000000"/>
          <w:szCs w:val="36"/>
        </w:rPr>
        <w:t xml:space="preserve">Привлечение высококлассных специалистов к решению бизнес задач компании. </w:t>
      </w:r>
    </w:p>
    <w:p w:rsidR="00D05B5C" w:rsidRPr="0010676F" w:rsidRDefault="003446E6">
      <w:pPr>
        <w:spacing w:after="359" w:line="246" w:lineRule="auto"/>
        <w:ind w:left="-5" w:right="-15" w:hanging="10"/>
        <w:rPr>
          <w:rFonts w:ascii="Arial" w:hAnsi="Arial" w:cs="Arial"/>
          <w:szCs w:val="36"/>
        </w:rPr>
      </w:pPr>
      <w:r>
        <w:rPr>
          <w:rFonts w:ascii="Arial" w:hAnsi="Arial" w:cs="Arial"/>
          <w:b/>
          <w:color w:val="000000"/>
          <w:szCs w:val="36"/>
        </w:rPr>
        <w:t xml:space="preserve">  </w:t>
      </w:r>
      <w:bookmarkStart w:id="0" w:name="_GoBack"/>
      <w:bookmarkEnd w:id="0"/>
      <w:r w:rsidR="00BB6F2A" w:rsidRPr="0010676F">
        <w:rPr>
          <w:rFonts w:ascii="Arial" w:hAnsi="Arial" w:cs="Arial"/>
          <w:b/>
          <w:color w:val="000000"/>
          <w:szCs w:val="36"/>
        </w:rPr>
        <w:t xml:space="preserve">-Экономическая эффективность. </w:t>
      </w:r>
      <w:r w:rsidR="00BB6F2A" w:rsidRPr="0010676F">
        <w:rPr>
          <w:rFonts w:ascii="Arial" w:hAnsi="Arial" w:cs="Arial"/>
          <w:color w:val="000000"/>
          <w:szCs w:val="36"/>
        </w:rPr>
        <w:t>Доказанная на практике эф</w:t>
      </w:r>
      <w:r w:rsidR="0010676F" w:rsidRPr="0010676F">
        <w:rPr>
          <w:rFonts w:ascii="Arial" w:hAnsi="Arial" w:cs="Arial"/>
          <w:color w:val="000000"/>
          <w:szCs w:val="36"/>
        </w:rPr>
        <w:t>фективность реализованных нами проектов.</w:t>
      </w:r>
    </w:p>
    <w:p w:rsidR="00D05B5C" w:rsidRPr="0010676F" w:rsidRDefault="0010676F">
      <w:pPr>
        <w:spacing w:after="0"/>
        <w:rPr>
          <w:rFonts w:ascii="Arial" w:hAnsi="Arial" w:cs="Arial"/>
          <w:szCs w:val="36"/>
        </w:rPr>
      </w:pPr>
      <w:r w:rsidRPr="0010676F">
        <w:rPr>
          <w:rFonts w:ascii="Arial" w:hAnsi="Arial" w:cs="Arial"/>
          <w:b/>
          <w:szCs w:val="36"/>
        </w:rPr>
        <w:t>-</w:t>
      </w:r>
      <w:r w:rsidR="00421A4F" w:rsidRPr="0010676F">
        <w:rPr>
          <w:rFonts w:ascii="Arial" w:hAnsi="Arial" w:cs="Arial"/>
          <w:szCs w:val="36"/>
        </w:rPr>
        <w:t>Мы работаем только с</w:t>
      </w:r>
      <w:r w:rsidRPr="0010676F">
        <w:rPr>
          <w:rFonts w:ascii="Arial" w:hAnsi="Arial" w:cs="Arial"/>
          <w:szCs w:val="36"/>
        </w:rPr>
        <w:t xml:space="preserve"> компаниями в сегменте </w:t>
      </w:r>
      <w:r w:rsidR="00421A4F" w:rsidRPr="0010676F">
        <w:rPr>
          <w:rFonts w:ascii="Arial" w:hAnsi="Arial" w:cs="Arial"/>
          <w:szCs w:val="36"/>
        </w:rPr>
        <w:t>среднего</w:t>
      </w:r>
      <w:r w:rsidRPr="0010676F">
        <w:rPr>
          <w:rFonts w:ascii="Arial" w:hAnsi="Arial" w:cs="Arial"/>
          <w:szCs w:val="36"/>
        </w:rPr>
        <w:t xml:space="preserve"> и крупного</w:t>
      </w:r>
      <w:r w:rsidR="00421A4F" w:rsidRPr="0010676F">
        <w:rPr>
          <w:rFonts w:ascii="Arial" w:hAnsi="Arial" w:cs="Arial"/>
          <w:szCs w:val="36"/>
        </w:rPr>
        <w:t xml:space="preserve"> бизн</w:t>
      </w:r>
      <w:r w:rsidRPr="0010676F">
        <w:rPr>
          <w:rFonts w:ascii="Arial" w:hAnsi="Arial" w:cs="Arial"/>
          <w:szCs w:val="36"/>
        </w:rPr>
        <w:t xml:space="preserve">еса, имеющих высокую </w:t>
      </w:r>
      <w:r w:rsidR="007E51DE" w:rsidRPr="0010676F">
        <w:rPr>
          <w:rFonts w:ascii="Arial" w:hAnsi="Arial" w:cs="Arial"/>
          <w:szCs w:val="36"/>
        </w:rPr>
        <w:t>платежеспособность</w:t>
      </w:r>
      <w:r w:rsidR="007E51DE">
        <w:rPr>
          <w:rFonts w:ascii="Arial" w:hAnsi="Arial" w:cs="Arial"/>
          <w:szCs w:val="36"/>
        </w:rPr>
        <w:t>.</w:t>
      </w:r>
      <w:r w:rsidR="007E51DE" w:rsidRPr="0010676F">
        <w:rPr>
          <w:rFonts w:ascii="Arial" w:hAnsi="Arial" w:cs="Arial"/>
          <w:szCs w:val="36"/>
        </w:rPr>
        <w:t xml:space="preserve"> Соответственно</w:t>
      </w:r>
      <w:r w:rsidR="00421A4F" w:rsidRPr="0010676F">
        <w:rPr>
          <w:rFonts w:ascii="Arial" w:hAnsi="Arial" w:cs="Arial"/>
          <w:szCs w:val="36"/>
        </w:rPr>
        <w:t>, мы обладаем максимальной экспертизой в этом сегменте.</w:t>
      </w:r>
    </w:p>
    <w:p w:rsidR="00D05B5C" w:rsidRPr="0010676F" w:rsidRDefault="00421A4F">
      <w:pPr>
        <w:spacing w:after="504" w:line="240" w:lineRule="auto"/>
        <w:ind w:left="13" w:right="-15" w:hanging="10"/>
        <w:rPr>
          <w:rFonts w:ascii="Arial" w:hAnsi="Arial" w:cs="Arial"/>
        </w:rPr>
      </w:pPr>
      <w:r w:rsidRPr="0010676F">
        <w:rPr>
          <w:rFonts w:ascii="Arial" w:hAnsi="Arial" w:cs="Arial"/>
          <w:b/>
          <w:color w:val="000000"/>
          <w:sz w:val="75"/>
        </w:rPr>
        <w:t>Каналы привлечения клиентов</w:t>
      </w:r>
    </w:p>
    <w:tbl>
      <w:tblPr>
        <w:tblStyle w:val="TableGrid"/>
        <w:tblW w:w="21475" w:type="dxa"/>
        <w:tblInd w:w="18" w:type="dxa"/>
        <w:tblCellMar>
          <w:top w:w="385" w:type="dxa"/>
          <w:left w:w="515" w:type="dxa"/>
          <w:right w:w="115" w:type="dxa"/>
        </w:tblCellMar>
        <w:tblLook w:val="04A0" w:firstRow="1" w:lastRow="0" w:firstColumn="1" w:lastColumn="0" w:noHBand="0" w:noVBand="1"/>
      </w:tblPr>
      <w:tblGrid>
        <w:gridCol w:w="6243"/>
        <w:gridCol w:w="15232"/>
      </w:tblGrid>
      <w:tr w:rsidR="00D05B5C">
        <w:trPr>
          <w:trHeight w:val="5464"/>
        </w:trPr>
        <w:tc>
          <w:tcPr>
            <w:tcW w:w="6243" w:type="dxa"/>
            <w:vMerge w:val="restart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shd w:val="clear" w:color="auto" w:fill="F1F1F1"/>
          </w:tcPr>
          <w:p w:rsidR="00D05B5C" w:rsidRPr="0010676F" w:rsidRDefault="00421A4F">
            <w:pPr>
              <w:spacing w:after="5007" w:line="240" w:lineRule="auto"/>
              <w:ind w:left="300" w:right="0" w:firstLine="0"/>
              <w:rPr>
                <w:rFonts w:ascii="Arial" w:hAnsi="Arial" w:cs="Arial"/>
              </w:rPr>
            </w:pPr>
            <w:r w:rsidRPr="0010676F">
              <w:rPr>
                <w:rFonts w:ascii="Arial" w:hAnsi="Arial" w:cs="Arial"/>
                <w:b/>
                <w:sz w:val="31"/>
              </w:rPr>
              <w:t>Интернет-каналы</w:t>
            </w:r>
          </w:p>
          <w:p w:rsidR="00D05B5C" w:rsidRPr="0010676F" w:rsidRDefault="00421A4F" w:rsidP="002E49EA">
            <w:pPr>
              <w:spacing w:after="119" w:line="240" w:lineRule="auto"/>
              <w:ind w:left="0" w:right="0" w:firstLine="0"/>
              <w:rPr>
                <w:rFonts w:ascii="Arial" w:hAnsi="Arial" w:cs="Arial"/>
              </w:rPr>
            </w:pPr>
            <w:r w:rsidRPr="0010676F">
              <w:rPr>
                <w:rFonts w:ascii="Arial" w:hAnsi="Arial" w:cs="Arial"/>
                <w:b/>
                <w:sz w:val="31"/>
              </w:rPr>
              <w:lastRenderedPageBreak/>
              <w:t>Экспертный и маркетинговый</w:t>
            </w:r>
          </w:p>
          <w:p w:rsidR="00D05B5C" w:rsidRPr="0010676F" w:rsidRDefault="00421A4F">
            <w:pPr>
              <w:spacing w:after="2975" w:line="240" w:lineRule="auto"/>
              <w:ind w:left="300" w:right="0" w:firstLine="0"/>
              <w:rPr>
                <w:rFonts w:ascii="Arial" w:hAnsi="Arial" w:cs="Arial"/>
              </w:rPr>
            </w:pPr>
            <w:r w:rsidRPr="0010676F">
              <w:rPr>
                <w:rFonts w:ascii="Arial" w:hAnsi="Arial" w:cs="Arial"/>
                <w:b/>
                <w:sz w:val="31"/>
              </w:rPr>
              <w:t>PR</w:t>
            </w:r>
          </w:p>
          <w:p w:rsidR="005746EA" w:rsidRDefault="005746EA">
            <w:pPr>
              <w:spacing w:after="0" w:line="276" w:lineRule="auto"/>
              <w:ind w:left="300" w:right="0" w:firstLine="0"/>
              <w:rPr>
                <w:rFonts w:ascii="Arial" w:hAnsi="Arial" w:cs="Arial"/>
                <w:b/>
                <w:sz w:val="31"/>
              </w:rPr>
            </w:pPr>
          </w:p>
          <w:p w:rsidR="00D05B5C" w:rsidRDefault="00421A4F">
            <w:pPr>
              <w:spacing w:after="0" w:line="276" w:lineRule="auto"/>
              <w:ind w:left="300" w:right="0" w:firstLine="0"/>
            </w:pPr>
            <w:r w:rsidRPr="0010676F">
              <w:rPr>
                <w:rFonts w:ascii="Arial" w:hAnsi="Arial" w:cs="Arial"/>
                <w:b/>
                <w:sz w:val="31"/>
              </w:rPr>
              <w:t>Event-маркетинг</w:t>
            </w:r>
          </w:p>
        </w:tc>
        <w:tc>
          <w:tcPr>
            <w:tcW w:w="15233" w:type="dxa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vAlign w:val="center"/>
          </w:tcPr>
          <w:p w:rsidR="00D05B5C" w:rsidRPr="0010676F" w:rsidRDefault="0010676F">
            <w:pPr>
              <w:spacing w:after="337" w:line="285" w:lineRule="auto"/>
              <w:ind w:left="400" w:right="0" w:hanging="40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lastRenderedPageBreak/>
              <w:t>-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 xml:space="preserve"> Контекстная реклама Google Adwords, Яндекс.Директ и реклама в социальных сетях + ремаркетинг.</w:t>
            </w:r>
          </w:p>
          <w:p w:rsidR="00D05B5C" w:rsidRPr="0010676F" w:rsidRDefault="0010676F">
            <w:pPr>
              <w:spacing w:after="339" w:line="240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Использование посадочных страниц для повышения конверсии</w:t>
            </w:r>
          </w:p>
          <w:p w:rsidR="00D05B5C" w:rsidRPr="0010676F" w:rsidRDefault="0010676F">
            <w:pPr>
              <w:spacing w:after="339" w:line="240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FB28AF" w:rsidRPr="0010676F">
              <w:rPr>
                <w:rFonts w:ascii="Arial" w:hAnsi="Arial" w:cs="Arial"/>
                <w:sz w:val="28"/>
                <w:szCs w:val="28"/>
              </w:rPr>
              <w:t>Видео маркетинг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 xml:space="preserve"> (регулярные публикации </w:t>
            </w:r>
            <w:r w:rsidR="00FB28AF" w:rsidRPr="0010676F">
              <w:rPr>
                <w:rFonts w:ascii="Arial" w:hAnsi="Arial" w:cs="Arial"/>
                <w:sz w:val="28"/>
                <w:szCs w:val="28"/>
              </w:rPr>
              <w:t>видео подкастов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 xml:space="preserve"> на канале Youtube).</w:t>
            </w:r>
          </w:p>
          <w:p w:rsidR="00D05B5C" w:rsidRPr="0010676F" w:rsidRDefault="0010676F">
            <w:pPr>
              <w:spacing w:after="339" w:line="240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Контент-маркетинг (ведение блога с ценным контентом).</w:t>
            </w:r>
          </w:p>
          <w:p w:rsidR="00D05B5C" w:rsidRPr="0010676F" w:rsidRDefault="0010676F">
            <w:pPr>
              <w:spacing w:after="337" w:line="285" w:lineRule="auto"/>
              <w:ind w:left="400" w:right="0" w:hanging="40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E-mail-маркетинг (создание клиентской базы, регулярная рассылка полезного контента со ссылкой на блог).</w:t>
            </w:r>
          </w:p>
          <w:p w:rsidR="00D05B5C" w:rsidRDefault="0010676F">
            <w:pPr>
              <w:spacing w:after="0" w:line="276" w:lineRule="auto"/>
              <w:ind w:left="0" w:right="0" w:firstLine="0"/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SMM</w:t>
            </w:r>
          </w:p>
        </w:tc>
      </w:tr>
      <w:tr w:rsidR="00D05B5C">
        <w:trPr>
          <w:trHeight w:val="3845"/>
        </w:trPr>
        <w:tc>
          <w:tcPr>
            <w:tcW w:w="0" w:type="auto"/>
            <w:vMerge/>
            <w:tcBorders>
              <w:top w:val="nil"/>
              <w:left w:val="single" w:sz="2" w:space="0" w:color="929396"/>
              <w:bottom w:val="nil"/>
              <w:right w:val="single" w:sz="2" w:space="0" w:color="929396"/>
            </w:tcBorders>
          </w:tcPr>
          <w:p w:rsidR="00D05B5C" w:rsidRDefault="00D05B5C">
            <w:pPr>
              <w:spacing w:after="0" w:line="276" w:lineRule="auto"/>
              <w:ind w:left="0" w:right="0" w:firstLine="0"/>
            </w:pPr>
          </w:p>
        </w:tc>
        <w:tc>
          <w:tcPr>
            <w:tcW w:w="15233" w:type="dxa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vAlign w:val="center"/>
          </w:tcPr>
          <w:p w:rsidR="00D05B5C" w:rsidRPr="0010676F" w:rsidRDefault="0010676F">
            <w:pPr>
              <w:spacing w:after="339" w:line="240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Ведение блога</w:t>
            </w:r>
          </w:p>
          <w:p w:rsidR="00D05B5C" w:rsidRPr="0010676F" w:rsidRDefault="0010676F">
            <w:pPr>
              <w:spacing w:after="339" w:line="240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Написание статей на тематических порталах</w:t>
            </w:r>
          </w:p>
          <w:p w:rsidR="00D05B5C" w:rsidRPr="0010676F" w:rsidRDefault="0010676F">
            <w:pPr>
              <w:spacing w:after="339" w:line="240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Написание статей в прессе</w:t>
            </w:r>
          </w:p>
          <w:p w:rsidR="00D05B5C" w:rsidRPr="0010676F" w:rsidRDefault="0010676F">
            <w:pPr>
              <w:spacing w:after="0" w:line="276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Написание книг</w:t>
            </w:r>
          </w:p>
        </w:tc>
      </w:tr>
      <w:tr w:rsidR="00D05B5C">
        <w:trPr>
          <w:trHeight w:val="1788"/>
        </w:trPr>
        <w:tc>
          <w:tcPr>
            <w:tcW w:w="0" w:type="auto"/>
            <w:vMerge/>
            <w:tcBorders>
              <w:top w:val="nil"/>
              <w:left w:val="single" w:sz="2" w:space="0" w:color="929396"/>
              <w:bottom w:val="single" w:sz="2" w:space="0" w:color="929396"/>
              <w:right w:val="single" w:sz="2" w:space="0" w:color="929396"/>
            </w:tcBorders>
          </w:tcPr>
          <w:p w:rsidR="00D05B5C" w:rsidRDefault="00D05B5C">
            <w:pPr>
              <w:spacing w:after="0" w:line="276" w:lineRule="auto"/>
              <w:ind w:left="0" w:right="0" w:firstLine="0"/>
            </w:pPr>
          </w:p>
        </w:tc>
        <w:tc>
          <w:tcPr>
            <w:tcW w:w="15233" w:type="dxa"/>
            <w:tcBorders>
              <w:top w:val="single" w:sz="2" w:space="0" w:color="929396"/>
              <w:left w:val="single" w:sz="2" w:space="0" w:color="929396"/>
              <w:bottom w:val="single" w:sz="2" w:space="0" w:color="929396"/>
              <w:right w:val="single" w:sz="2" w:space="0" w:color="929396"/>
            </w:tcBorders>
            <w:vAlign w:val="center"/>
          </w:tcPr>
          <w:p w:rsidR="00D05B5C" w:rsidRPr="0010676F" w:rsidRDefault="0010676F">
            <w:pPr>
              <w:spacing w:after="339" w:line="240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Регулярное проведение бизнес-вечеринок</w:t>
            </w:r>
          </w:p>
          <w:p w:rsidR="00D05B5C" w:rsidRDefault="0010676F">
            <w:pPr>
              <w:spacing w:after="0" w:line="276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</w:t>
            </w:r>
            <w:r w:rsidR="00421A4F" w:rsidRPr="0010676F">
              <w:rPr>
                <w:rFonts w:ascii="Arial" w:hAnsi="Arial" w:cs="Arial"/>
                <w:sz w:val="28"/>
                <w:szCs w:val="28"/>
              </w:rPr>
              <w:t>Проведение бизнес-завтраков</w:t>
            </w:r>
          </w:p>
          <w:p w:rsidR="005D7BEB" w:rsidRDefault="005D7BEB">
            <w:pPr>
              <w:spacing w:after="0" w:line="276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</w:p>
          <w:p w:rsidR="005D7BEB" w:rsidRPr="0010676F" w:rsidRDefault="005D7BEB" w:rsidP="005D7BEB">
            <w:pPr>
              <w:spacing w:after="339" w:line="240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  <w:r w:rsidRPr="0010676F">
              <w:rPr>
                <w:rFonts w:ascii="Arial" w:hAnsi="Arial" w:cs="Arial"/>
                <w:sz w:val="28"/>
                <w:szCs w:val="28"/>
              </w:rPr>
              <w:t>-Выступления на целевых</w:t>
            </w:r>
            <w:r>
              <w:rPr>
                <w:rFonts w:ascii="Arial" w:hAnsi="Arial" w:cs="Arial"/>
                <w:sz w:val="28"/>
                <w:szCs w:val="28"/>
              </w:rPr>
              <w:t xml:space="preserve"> бизнес-</w:t>
            </w:r>
            <w:r w:rsidRPr="0010676F">
              <w:rPr>
                <w:rFonts w:ascii="Arial" w:hAnsi="Arial" w:cs="Arial"/>
                <w:sz w:val="28"/>
                <w:szCs w:val="28"/>
              </w:rPr>
              <w:t>мероприятиях</w:t>
            </w:r>
          </w:p>
          <w:p w:rsidR="005D7BEB" w:rsidRDefault="005D7BEB">
            <w:pPr>
              <w:spacing w:after="0" w:line="276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</w:p>
          <w:p w:rsidR="005D7BEB" w:rsidRPr="005D7BEB" w:rsidRDefault="005D7BEB">
            <w:pPr>
              <w:spacing w:after="0" w:line="276" w:lineRule="auto"/>
              <w:ind w:left="0" w:righ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21A4F" w:rsidRDefault="00421A4F"/>
    <w:sectPr w:rsidR="00421A4F" w:rsidSect="00E7677A">
      <w:footerReference w:type="first" r:id="rId7"/>
      <w:pgSz w:w="24000" w:h="16000" w:orient="landscape"/>
      <w:pgMar w:top="1260" w:right="1440" w:bottom="1093" w:left="1272" w:header="720" w:footer="720" w:gutter="0"/>
      <w:pgNumType w:start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63" w:rsidRDefault="00B23563" w:rsidP="00E7677A">
      <w:pPr>
        <w:spacing w:after="0" w:line="240" w:lineRule="auto"/>
      </w:pPr>
      <w:r>
        <w:separator/>
      </w:r>
    </w:p>
  </w:endnote>
  <w:endnote w:type="continuationSeparator" w:id="0">
    <w:p w:rsidR="00B23563" w:rsidRDefault="00B23563" w:rsidP="00E7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7A" w:rsidRPr="00E7677A" w:rsidRDefault="00852C4E">
    <w:pPr>
      <w:pStyle w:val="a7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www.agency-acm.com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63" w:rsidRDefault="00B23563" w:rsidP="00E7677A">
      <w:pPr>
        <w:spacing w:after="0" w:line="240" w:lineRule="auto"/>
      </w:pPr>
      <w:r>
        <w:separator/>
      </w:r>
    </w:p>
  </w:footnote>
  <w:footnote w:type="continuationSeparator" w:id="0">
    <w:p w:rsidR="00B23563" w:rsidRDefault="00B23563" w:rsidP="00E76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5C"/>
    <w:rsid w:val="0010676F"/>
    <w:rsid w:val="00135529"/>
    <w:rsid w:val="00164803"/>
    <w:rsid w:val="002E49EA"/>
    <w:rsid w:val="003446E6"/>
    <w:rsid w:val="00421A4F"/>
    <w:rsid w:val="004304AC"/>
    <w:rsid w:val="00560FE4"/>
    <w:rsid w:val="005746EA"/>
    <w:rsid w:val="0057624F"/>
    <w:rsid w:val="005D7BEB"/>
    <w:rsid w:val="006A5A8A"/>
    <w:rsid w:val="006B6345"/>
    <w:rsid w:val="006C5E30"/>
    <w:rsid w:val="007E51DE"/>
    <w:rsid w:val="00852C4E"/>
    <w:rsid w:val="008A25ED"/>
    <w:rsid w:val="00983192"/>
    <w:rsid w:val="00A75965"/>
    <w:rsid w:val="00B23563"/>
    <w:rsid w:val="00BB6F2A"/>
    <w:rsid w:val="00D05B5C"/>
    <w:rsid w:val="00D75A96"/>
    <w:rsid w:val="00D87A90"/>
    <w:rsid w:val="00E7677A"/>
    <w:rsid w:val="00E76BA2"/>
    <w:rsid w:val="00F511D9"/>
    <w:rsid w:val="00F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AE93E-0332-4E4F-8245-242D76DE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3" w:line="271" w:lineRule="auto"/>
      <w:ind w:left="493" w:right="859" w:hanging="470"/>
    </w:pPr>
    <w:rPr>
      <w:rFonts w:ascii="Calibri" w:eastAsia="Calibri" w:hAnsi="Calibri" w:cs="Calibri"/>
      <w:color w:val="211F1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E7677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7677A"/>
  </w:style>
  <w:style w:type="paragraph" w:styleId="a5">
    <w:name w:val="header"/>
    <w:basedOn w:val="a"/>
    <w:link w:val="a6"/>
    <w:uiPriority w:val="99"/>
    <w:unhideWhenUsed/>
    <w:rsid w:val="00E7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77A"/>
    <w:rPr>
      <w:rFonts w:ascii="Calibri" w:eastAsia="Calibri" w:hAnsi="Calibri" w:cs="Calibri"/>
      <w:color w:val="211F1F"/>
      <w:sz w:val="36"/>
    </w:rPr>
  </w:style>
  <w:style w:type="paragraph" w:styleId="a7">
    <w:name w:val="footer"/>
    <w:basedOn w:val="a"/>
    <w:link w:val="a8"/>
    <w:uiPriority w:val="99"/>
    <w:unhideWhenUsed/>
    <w:rsid w:val="00E7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77A"/>
    <w:rPr>
      <w:rFonts w:ascii="Calibri" w:eastAsia="Calibri" w:hAnsi="Calibri" w:cs="Calibri"/>
      <w:color w:val="211F1F"/>
      <w:sz w:val="36"/>
    </w:rPr>
  </w:style>
  <w:style w:type="paragraph" w:customStyle="1" w:styleId="Default">
    <w:name w:val="Default"/>
    <w:rsid w:val="00983192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бизнес-модели компании</vt:lpstr>
    </vt:vector>
  </TitlesOfParts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части бизнес-модели</dc:title>
  <dc:subject>Бизнес-модель </dc:subject>
  <dc:creator>Агентство «Аналитики Консалтинга Маркетинга»</dc:creator>
  <cp:keywords/>
  <cp:lastModifiedBy>SEM2018</cp:lastModifiedBy>
  <cp:revision>19</cp:revision>
  <dcterms:created xsi:type="dcterms:W3CDTF">2018-02-10T11:21:00Z</dcterms:created>
  <dcterms:modified xsi:type="dcterms:W3CDTF">2018-04-23T12:08:00Z</dcterms:modified>
</cp:coreProperties>
</file>